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0AC" w:rsidRPr="00CD3916" w:rsidRDefault="00D070AC" w:rsidP="00D070AC">
      <w:pPr>
        <w:spacing w:line="360" w:lineRule="auto"/>
        <w:jc w:val="center"/>
        <w:rPr>
          <w:rFonts w:ascii="彩虹粗仿宋" w:eastAsia="彩虹粗仿宋" w:hAnsi="宋体"/>
          <w:b/>
          <w:sz w:val="32"/>
          <w:szCs w:val="32"/>
        </w:rPr>
      </w:pPr>
      <w:r w:rsidRPr="00CD3916">
        <w:rPr>
          <w:rFonts w:ascii="彩虹粗仿宋" w:eastAsia="彩虹粗仿宋" w:hAnsi="宋体" w:hint="eastAsia"/>
          <w:b/>
          <w:sz w:val="32"/>
          <w:szCs w:val="32"/>
        </w:rPr>
        <w:t>中国金币总公司与中国建设银行股份有限公司</w:t>
      </w:r>
    </w:p>
    <w:p w:rsidR="00D070AC" w:rsidRPr="00CD3916" w:rsidRDefault="00D070AC" w:rsidP="00D070AC">
      <w:pPr>
        <w:spacing w:line="360" w:lineRule="auto"/>
        <w:jc w:val="center"/>
        <w:rPr>
          <w:rFonts w:ascii="彩虹粗仿宋" w:eastAsia="彩虹粗仿宋" w:hAnsi="宋体"/>
          <w:b/>
          <w:sz w:val="32"/>
          <w:szCs w:val="32"/>
        </w:rPr>
      </w:pPr>
      <w:r w:rsidRPr="00CD3916">
        <w:rPr>
          <w:rFonts w:ascii="彩虹粗仿宋" w:eastAsia="彩虹粗仿宋" w:hAnsi="宋体" w:hint="eastAsia"/>
          <w:b/>
          <w:sz w:val="32"/>
          <w:szCs w:val="32"/>
        </w:rPr>
        <w:t>签署合作协议</w:t>
      </w:r>
    </w:p>
    <w:p w:rsidR="00D070AC" w:rsidRPr="00CD3916" w:rsidRDefault="00D070AC" w:rsidP="00D070AC">
      <w:pPr>
        <w:spacing w:line="360" w:lineRule="auto"/>
        <w:rPr>
          <w:rFonts w:ascii="彩虹粗仿宋" w:eastAsia="彩虹粗仿宋" w:hAnsi="宋体"/>
          <w:b/>
          <w:bCs/>
          <w:sz w:val="32"/>
          <w:szCs w:val="32"/>
        </w:rPr>
      </w:pPr>
    </w:p>
    <w:p w:rsidR="00D070AC" w:rsidRPr="00CD3916" w:rsidRDefault="00D070AC" w:rsidP="00D070AC">
      <w:pPr>
        <w:spacing w:line="360" w:lineRule="auto"/>
        <w:ind w:firstLineChars="200" w:firstLine="640"/>
        <w:rPr>
          <w:rFonts w:ascii="彩虹粗仿宋" w:eastAsia="彩虹粗仿宋"/>
          <w:sz w:val="32"/>
          <w:szCs w:val="32"/>
        </w:rPr>
      </w:pPr>
      <w:r w:rsidRPr="00CD3916">
        <w:rPr>
          <w:rFonts w:ascii="彩虹粗仿宋" w:eastAsia="彩虹粗仿宋"/>
          <w:sz w:val="32"/>
          <w:szCs w:val="32"/>
        </w:rPr>
        <w:t>2013</w:t>
      </w:r>
      <w:r w:rsidRPr="00CD3916">
        <w:rPr>
          <w:rFonts w:ascii="彩虹粗仿宋" w:eastAsia="彩虹粗仿宋" w:hint="eastAsia"/>
          <w:sz w:val="32"/>
          <w:szCs w:val="32"/>
        </w:rPr>
        <w:t>年</w:t>
      </w:r>
      <w:bookmarkStart w:id="0" w:name="_GoBack"/>
      <w:bookmarkEnd w:id="0"/>
      <w:r w:rsidRPr="00CD3916">
        <w:rPr>
          <w:rFonts w:ascii="彩虹粗仿宋" w:eastAsia="彩虹粗仿宋" w:hint="eastAsia"/>
          <w:sz w:val="32"/>
          <w:szCs w:val="32"/>
        </w:rPr>
        <w:t>1月</w:t>
      </w:r>
      <w:r w:rsidRPr="007078AD">
        <w:rPr>
          <w:rFonts w:ascii="彩虹粗仿宋" w:eastAsia="彩虹粗仿宋"/>
          <w:sz w:val="32"/>
          <w:szCs w:val="32"/>
        </w:rPr>
        <w:t>9</w:t>
      </w:r>
      <w:r w:rsidRPr="00CD3916">
        <w:rPr>
          <w:rFonts w:ascii="彩虹粗仿宋" w:eastAsia="彩虹粗仿宋" w:hint="eastAsia"/>
          <w:sz w:val="32"/>
          <w:szCs w:val="32"/>
        </w:rPr>
        <w:t>日，中国金币总公司和中国建设银行股份有限公司合作协议签约仪式在京举行。中国金币总公司徐联初董事长、</w:t>
      </w:r>
      <w:r w:rsidRPr="00CD3916">
        <w:rPr>
          <w:rFonts w:ascii="彩虹粗仿宋" w:eastAsia="彩虹粗仿宋" w:hAnsi="宋体" w:hint="eastAsia"/>
          <w:sz w:val="32"/>
          <w:szCs w:val="32"/>
        </w:rPr>
        <w:t>张汉桥总经理，</w:t>
      </w:r>
      <w:r w:rsidRPr="00CD3916">
        <w:rPr>
          <w:rFonts w:ascii="彩虹粗仿宋" w:eastAsia="彩虹粗仿宋" w:hint="eastAsia"/>
          <w:sz w:val="32"/>
          <w:szCs w:val="32"/>
        </w:rPr>
        <w:t>中国建设银行股份有限公司王洪章董事长、</w:t>
      </w:r>
      <w:r w:rsidRPr="007078AD">
        <w:rPr>
          <w:rFonts w:ascii="彩虹粗仿宋" w:eastAsia="彩虹粗仿宋" w:hint="eastAsia"/>
          <w:sz w:val="32"/>
          <w:szCs w:val="32"/>
        </w:rPr>
        <w:t>赵欢副行长、王贵亚投资理财总监</w:t>
      </w:r>
      <w:r w:rsidRPr="00CD3916">
        <w:rPr>
          <w:rFonts w:ascii="彩虹粗仿宋" w:eastAsia="彩虹粗仿宋" w:hint="eastAsia"/>
          <w:sz w:val="32"/>
          <w:szCs w:val="32"/>
        </w:rPr>
        <w:t>等出席签约仪式。</w:t>
      </w:r>
    </w:p>
    <w:p w:rsidR="00D070AC" w:rsidRPr="00CD3916" w:rsidRDefault="00D070AC" w:rsidP="00D070AC">
      <w:pPr>
        <w:spacing w:line="540" w:lineRule="exact"/>
        <w:ind w:firstLineChars="200" w:firstLine="640"/>
        <w:rPr>
          <w:rFonts w:ascii="仿宋" w:eastAsia="仿宋" w:hAnsi="仿宋"/>
          <w:sz w:val="30"/>
        </w:rPr>
      </w:pPr>
      <w:r w:rsidRPr="007078AD">
        <w:rPr>
          <w:rFonts w:ascii="彩虹粗仿宋" w:eastAsia="彩虹粗仿宋" w:hAnsi="宋体" w:hint="eastAsia"/>
          <w:bCs/>
          <w:sz w:val="32"/>
          <w:szCs w:val="32"/>
        </w:rPr>
        <w:t>根据合作协议，双方将整合资源、共享渠道，进一步密切合作关系，双方同意充分利用各自的业务、网络和客户资源优势，加强以熊猫</w:t>
      </w:r>
      <w:proofErr w:type="gramStart"/>
      <w:r w:rsidRPr="007078AD">
        <w:rPr>
          <w:rFonts w:ascii="彩虹粗仿宋" w:eastAsia="彩虹粗仿宋" w:hAnsi="宋体" w:hint="eastAsia"/>
          <w:bCs/>
          <w:sz w:val="32"/>
          <w:szCs w:val="32"/>
        </w:rPr>
        <w:t>币为主</w:t>
      </w:r>
      <w:proofErr w:type="gramEnd"/>
      <w:r w:rsidRPr="007078AD">
        <w:rPr>
          <w:rFonts w:ascii="彩虹粗仿宋" w:eastAsia="彩虹粗仿宋" w:hAnsi="宋体" w:hint="eastAsia"/>
          <w:bCs/>
          <w:sz w:val="32"/>
          <w:szCs w:val="32"/>
        </w:rPr>
        <w:t>的贵金属产品的销售、宣传推广及配套服务，在产品销售、价格风险管理、产品回购等方面共同为客户提供更多的私人银行财富管理中心和银行网点服务便利，以及更优质的全面服务。同时，双方还将积极探索在其他金融服务领域，如</w:t>
      </w:r>
      <w:r w:rsidRPr="007078AD">
        <w:rPr>
          <w:rFonts w:ascii="彩虹粗仿宋" w:eastAsia="彩虹粗仿宋" w:hAnsi="宋体"/>
          <w:bCs/>
          <w:sz w:val="32"/>
          <w:szCs w:val="32"/>
        </w:rPr>
        <w:t>建行金银加工、定制化</w:t>
      </w:r>
      <w:r w:rsidRPr="007078AD">
        <w:rPr>
          <w:rFonts w:ascii="彩虹粗仿宋" w:eastAsia="彩虹粗仿宋" w:hAnsi="宋体" w:hint="eastAsia"/>
          <w:bCs/>
          <w:sz w:val="32"/>
          <w:szCs w:val="32"/>
        </w:rPr>
        <w:t>贵金属</w:t>
      </w:r>
      <w:r w:rsidRPr="007078AD">
        <w:rPr>
          <w:rFonts w:ascii="彩虹粗仿宋" w:eastAsia="彩虹粗仿宋" w:hAnsi="宋体"/>
          <w:bCs/>
          <w:sz w:val="32"/>
          <w:szCs w:val="32"/>
        </w:rPr>
        <w:t>产品</w:t>
      </w:r>
      <w:r w:rsidRPr="007078AD">
        <w:rPr>
          <w:rFonts w:ascii="彩虹粗仿宋" w:eastAsia="彩虹粗仿宋" w:hAnsi="宋体" w:hint="eastAsia"/>
          <w:bCs/>
          <w:sz w:val="32"/>
          <w:szCs w:val="32"/>
        </w:rPr>
        <w:t>生产加工</w:t>
      </w:r>
      <w:r w:rsidRPr="007078AD">
        <w:rPr>
          <w:rFonts w:ascii="彩虹粗仿宋" w:eastAsia="彩虹粗仿宋" w:hAnsi="宋体"/>
          <w:bCs/>
          <w:sz w:val="32"/>
          <w:szCs w:val="32"/>
        </w:rPr>
        <w:t>、黄金租借</w:t>
      </w:r>
      <w:r w:rsidRPr="007078AD">
        <w:rPr>
          <w:rFonts w:ascii="彩虹粗仿宋" w:eastAsia="彩虹粗仿宋" w:hAnsi="宋体" w:hint="eastAsia"/>
          <w:bCs/>
          <w:sz w:val="32"/>
          <w:szCs w:val="32"/>
        </w:rPr>
        <w:t>等方面的</w:t>
      </w:r>
      <w:r w:rsidRPr="007078AD">
        <w:rPr>
          <w:rFonts w:ascii="彩虹粗仿宋" w:eastAsia="彩虹粗仿宋" w:hAnsi="宋体"/>
          <w:bCs/>
          <w:sz w:val="32"/>
          <w:szCs w:val="32"/>
        </w:rPr>
        <w:t>业务合作</w:t>
      </w:r>
      <w:r w:rsidRPr="007078AD">
        <w:rPr>
          <w:rFonts w:ascii="彩虹粗仿宋" w:eastAsia="彩虹粗仿宋" w:hAnsi="宋体" w:hint="eastAsia"/>
          <w:bCs/>
          <w:sz w:val="32"/>
          <w:szCs w:val="32"/>
        </w:rPr>
        <w:t>。</w:t>
      </w:r>
    </w:p>
    <w:p w:rsidR="00D070AC" w:rsidRPr="007078AD" w:rsidRDefault="00D070AC" w:rsidP="00D070AC">
      <w:pPr>
        <w:spacing w:line="360" w:lineRule="auto"/>
        <w:ind w:firstLineChars="200" w:firstLine="640"/>
        <w:rPr>
          <w:rFonts w:ascii="彩虹粗仿宋" w:eastAsia="彩虹粗仿宋" w:hAnsi="宋体"/>
          <w:bCs/>
          <w:sz w:val="32"/>
          <w:szCs w:val="32"/>
        </w:rPr>
      </w:pPr>
      <w:r w:rsidRPr="007078AD">
        <w:rPr>
          <w:rFonts w:ascii="彩虹粗仿宋" w:eastAsia="彩虹粗仿宋" w:hAnsi="宋体" w:hint="eastAsia"/>
          <w:bCs/>
          <w:sz w:val="32"/>
          <w:szCs w:val="32"/>
        </w:rPr>
        <w:t>中国金币总公司</w:t>
      </w:r>
      <w:r w:rsidRPr="00CD3916">
        <w:rPr>
          <w:rFonts w:ascii="彩虹粗仿宋" w:eastAsia="彩虹粗仿宋" w:hint="eastAsia"/>
          <w:sz w:val="32"/>
          <w:szCs w:val="32"/>
        </w:rPr>
        <w:t>徐联初董事长表示：</w:t>
      </w:r>
      <w:r w:rsidRPr="007078AD">
        <w:rPr>
          <w:rFonts w:ascii="彩虹粗仿宋" w:eastAsia="彩虹粗仿宋" w:hAnsi="宋体" w:hint="eastAsia"/>
          <w:bCs/>
          <w:sz w:val="32"/>
          <w:szCs w:val="32"/>
        </w:rPr>
        <w:t>中国金币总公司在贵金属纪念币及其衍生产品的制造发行方面有着丰富的经验，所发行的贵金属纪念币汲取了中华文化精华，题材丰富、纪念性强、铸造精良、技术含量高，有较高的艺术欣赏和收藏价值。建设银行是国内领先的大型金融机构，拥有广泛优质的客户群体，相信此次合作将为双方业务发展带来新的契机。</w:t>
      </w:r>
    </w:p>
    <w:p w:rsidR="00D070AC" w:rsidRPr="00CD3916" w:rsidRDefault="00D070AC" w:rsidP="00D070AC">
      <w:pPr>
        <w:spacing w:line="360" w:lineRule="auto"/>
        <w:ind w:firstLineChars="200" w:firstLine="640"/>
        <w:rPr>
          <w:rFonts w:ascii="彩虹粗仿宋" w:eastAsia="彩虹粗仿宋" w:hAnsi="仿宋"/>
          <w:sz w:val="32"/>
          <w:szCs w:val="32"/>
        </w:rPr>
      </w:pPr>
      <w:r w:rsidRPr="00CD3916">
        <w:rPr>
          <w:rFonts w:ascii="彩虹粗仿宋" w:eastAsia="彩虹粗仿宋" w:hAnsi="宋体" w:hint="eastAsia"/>
          <w:sz w:val="32"/>
          <w:szCs w:val="32"/>
        </w:rPr>
        <w:lastRenderedPageBreak/>
        <w:t>中国建设银行股份有限公司王洪章董事长表示：建</w:t>
      </w:r>
      <w:r w:rsidRPr="00CD3916">
        <w:rPr>
          <w:rFonts w:ascii="彩虹粗仿宋" w:eastAsia="彩虹粗仿宋" w:hint="eastAsia"/>
          <w:sz w:val="32"/>
          <w:szCs w:val="32"/>
        </w:rPr>
        <w:t>行将继续秉承“以客户为中心”的经营理念，以“相互支持、密切合作、互利互惠、共同发展”为原则，与中国金币建立融洽、紧密的全面业务合作关系，充分利用金融行业资源优势，发挥各自业务特色，大力促进双方贵金属销售业务的有序发展，并在更广泛的领域内进一步拓展双方合作与交流范围。</w:t>
      </w:r>
    </w:p>
    <w:p w:rsidR="00D070AC" w:rsidRPr="007078AD" w:rsidRDefault="00D070AC" w:rsidP="00D070AC">
      <w:pPr>
        <w:spacing w:line="360" w:lineRule="auto"/>
        <w:ind w:firstLineChars="200" w:firstLine="640"/>
        <w:rPr>
          <w:rFonts w:ascii="彩虹粗仿宋" w:eastAsia="彩虹粗仿宋" w:hAnsi="宋体"/>
          <w:bCs/>
          <w:sz w:val="32"/>
          <w:szCs w:val="32"/>
        </w:rPr>
      </w:pPr>
      <w:r w:rsidRPr="007078AD">
        <w:rPr>
          <w:rFonts w:ascii="彩虹粗仿宋" w:eastAsia="彩虹粗仿宋" w:hAnsi="宋体" w:hint="eastAsia"/>
          <w:bCs/>
          <w:sz w:val="32"/>
          <w:szCs w:val="32"/>
        </w:rPr>
        <w:t>此次</w:t>
      </w:r>
      <w:r w:rsidRPr="00CD3916">
        <w:rPr>
          <w:rFonts w:ascii="彩虹粗仿宋" w:eastAsia="彩虹粗仿宋" w:hAnsi="宋体" w:hint="eastAsia"/>
          <w:bCs/>
          <w:sz w:val="32"/>
          <w:szCs w:val="32"/>
        </w:rPr>
        <w:t>合作协议的签署，标志着</w:t>
      </w:r>
      <w:r w:rsidRPr="007078AD">
        <w:rPr>
          <w:rFonts w:ascii="彩虹粗仿宋" w:eastAsia="彩虹粗仿宋" w:hAnsi="宋体" w:hint="eastAsia"/>
          <w:bCs/>
          <w:sz w:val="32"/>
          <w:szCs w:val="32"/>
        </w:rPr>
        <w:t>中国金币与建设银行的合作提升到一个全新高度，合作领域和方式迈上了新的台阶。</w:t>
      </w:r>
    </w:p>
    <w:p w:rsidR="00D070AC" w:rsidRPr="007078AD" w:rsidRDefault="00D070AC" w:rsidP="00D070AC">
      <w:pPr>
        <w:spacing w:line="360" w:lineRule="auto"/>
        <w:ind w:firstLineChars="200" w:firstLine="640"/>
        <w:rPr>
          <w:rFonts w:ascii="彩虹粗仿宋" w:eastAsia="彩虹粗仿宋" w:hAnsi="宋体"/>
          <w:bCs/>
          <w:sz w:val="32"/>
          <w:szCs w:val="32"/>
        </w:rPr>
      </w:pPr>
      <w:r w:rsidRPr="007078AD">
        <w:rPr>
          <w:rFonts w:ascii="彩虹粗仿宋" w:eastAsia="彩虹粗仿宋" w:hAnsi="宋体" w:hint="eastAsia"/>
          <w:bCs/>
          <w:sz w:val="32"/>
          <w:szCs w:val="32"/>
        </w:rPr>
        <w:t>中国金币总公司是直属中国人民银行的我国唯一经营贵金属纪念币的行业性公司，履行中央银行贵金属货币发售职能，是中央银行货币发行职能的重要组成部分和业务延伸，是中央银行货币的重要支撑体系之一，是中国贵金属纪念币的唯一总经销单位。</w:t>
      </w:r>
    </w:p>
    <w:p w:rsidR="00D070AC" w:rsidRPr="00CD3916" w:rsidRDefault="00D070AC" w:rsidP="00D070AC">
      <w:pPr>
        <w:spacing w:line="360" w:lineRule="auto"/>
        <w:ind w:firstLineChars="200" w:firstLine="640"/>
        <w:rPr>
          <w:rFonts w:ascii="彩虹粗仿宋" w:eastAsia="彩虹粗仿宋"/>
          <w:sz w:val="32"/>
          <w:szCs w:val="32"/>
        </w:rPr>
      </w:pPr>
      <w:r w:rsidRPr="00CD3916">
        <w:rPr>
          <w:rFonts w:ascii="彩虹粗仿宋" w:eastAsia="彩虹粗仿宋" w:hAnsi="宋体" w:hint="eastAsia"/>
          <w:sz w:val="32"/>
          <w:szCs w:val="32"/>
        </w:rPr>
        <w:t>中国建设银行是一家具有五十多年发展历史的国有控股商业银行，</w:t>
      </w:r>
      <w:r w:rsidRPr="00CD3916">
        <w:rPr>
          <w:rFonts w:ascii="彩虹粗仿宋" w:eastAsia="彩虹粗仿宋" w:hint="eastAsia"/>
          <w:sz w:val="32"/>
          <w:szCs w:val="32"/>
        </w:rPr>
        <w:t>也是国内首家完成上市的国有大型银行，2011年末市值居全球上市银行第二位。建设银行在国内拥有分支机构13581家，在香港、新加坡、法兰克福、约翰内斯堡、东京、首尔、纽约、胡志明市、悉尼、墨尔本等设有海外分行，在莫斯科、台北设有代表处，拥有建行亚洲、建银国际、建信信托、建信基金、建信人寿、建信租赁、建行伦敦等子公司，能够为客户提供全方位、多领域的金融服务。</w:t>
      </w:r>
    </w:p>
    <w:p w:rsidR="00426249" w:rsidRPr="00D070AC" w:rsidRDefault="00426249"/>
    <w:sectPr w:rsidR="00426249" w:rsidRPr="00D070AC" w:rsidSect="009E45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56A" w:rsidRDefault="00C3056A" w:rsidP="00D070AC">
      <w:r>
        <w:separator/>
      </w:r>
    </w:p>
  </w:endnote>
  <w:endnote w:type="continuationSeparator" w:id="0">
    <w:p w:rsidR="00C3056A" w:rsidRDefault="00C3056A" w:rsidP="00D07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56A" w:rsidRDefault="00C3056A" w:rsidP="00D070AC">
      <w:r>
        <w:separator/>
      </w:r>
    </w:p>
  </w:footnote>
  <w:footnote w:type="continuationSeparator" w:id="0">
    <w:p w:rsidR="00C3056A" w:rsidRDefault="00C3056A" w:rsidP="00D070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1DD"/>
    <w:rsid w:val="002671DD"/>
    <w:rsid w:val="004004F4"/>
    <w:rsid w:val="00426249"/>
    <w:rsid w:val="00C3056A"/>
    <w:rsid w:val="00D070AC"/>
    <w:rsid w:val="00EE4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0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70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070AC"/>
    <w:rPr>
      <w:sz w:val="18"/>
      <w:szCs w:val="18"/>
    </w:rPr>
  </w:style>
  <w:style w:type="paragraph" w:styleId="a4">
    <w:name w:val="footer"/>
    <w:basedOn w:val="a"/>
    <w:link w:val="Char0"/>
    <w:uiPriority w:val="99"/>
    <w:unhideWhenUsed/>
    <w:rsid w:val="00D070AC"/>
    <w:pPr>
      <w:tabs>
        <w:tab w:val="center" w:pos="4153"/>
        <w:tab w:val="right" w:pos="8306"/>
      </w:tabs>
      <w:snapToGrid w:val="0"/>
      <w:jc w:val="left"/>
    </w:pPr>
    <w:rPr>
      <w:sz w:val="18"/>
      <w:szCs w:val="18"/>
    </w:rPr>
  </w:style>
  <w:style w:type="character" w:customStyle="1" w:styleId="Char0">
    <w:name w:val="页脚 Char"/>
    <w:basedOn w:val="a0"/>
    <w:link w:val="a4"/>
    <w:uiPriority w:val="99"/>
    <w:rsid w:val="00D070A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0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70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070AC"/>
    <w:rPr>
      <w:sz w:val="18"/>
      <w:szCs w:val="18"/>
    </w:rPr>
  </w:style>
  <w:style w:type="paragraph" w:styleId="a4">
    <w:name w:val="footer"/>
    <w:basedOn w:val="a"/>
    <w:link w:val="Char0"/>
    <w:uiPriority w:val="99"/>
    <w:unhideWhenUsed/>
    <w:rsid w:val="00D070AC"/>
    <w:pPr>
      <w:tabs>
        <w:tab w:val="center" w:pos="4153"/>
        <w:tab w:val="right" w:pos="8306"/>
      </w:tabs>
      <w:snapToGrid w:val="0"/>
      <w:jc w:val="left"/>
    </w:pPr>
    <w:rPr>
      <w:sz w:val="18"/>
      <w:szCs w:val="18"/>
    </w:rPr>
  </w:style>
  <w:style w:type="character" w:customStyle="1" w:styleId="Char0">
    <w:name w:val="页脚 Char"/>
    <w:basedOn w:val="a0"/>
    <w:link w:val="a4"/>
    <w:uiPriority w:val="99"/>
    <w:rsid w:val="00D070A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RORO</dc:creator>
  <cp:keywords/>
  <dc:description/>
  <cp:lastModifiedBy>RORO</cp:lastModifiedBy>
  <cp:revision>3</cp:revision>
  <dcterms:created xsi:type="dcterms:W3CDTF">2013-01-07T07:01:00Z</dcterms:created>
  <dcterms:modified xsi:type="dcterms:W3CDTF">2013-01-09T05:16:00Z</dcterms:modified>
</cp:coreProperties>
</file>